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FB" w:rsidRPr="00E14BFB" w:rsidRDefault="00E14BFB" w:rsidP="00E14BFB">
      <w:pPr>
        <w:spacing w:before="100" w:beforeAutospacing="1" w:after="100" w:afterAutospacing="1" w:line="240" w:lineRule="auto"/>
        <w:jc w:val="center"/>
        <w:outlineLvl w:val="1"/>
        <w:rPr>
          <w:rFonts w:ascii="Verdana" w:eastAsia="Times New Roman" w:hAnsi="Verdana" w:cs="Times New Roman"/>
          <w:b/>
          <w:bCs/>
          <w:color w:val="646464"/>
          <w:sz w:val="36"/>
          <w:szCs w:val="36"/>
        </w:rPr>
      </w:pPr>
      <w:r w:rsidRPr="00E14BFB">
        <w:rPr>
          <w:rFonts w:ascii="Georgia" w:eastAsia="Times New Roman" w:hAnsi="Georgia" w:cs="Times New Roman"/>
          <w:b/>
          <w:bCs/>
          <w:color w:val="000000"/>
          <w:sz w:val="27"/>
          <w:szCs w:val="27"/>
        </w:rPr>
        <w:t>ІНСТРУКЦІЯ</w:t>
      </w:r>
    </w:p>
    <w:p w:rsidR="00E14BFB" w:rsidRPr="00E14BFB" w:rsidRDefault="00E14BFB" w:rsidP="00E14BFB">
      <w:pPr>
        <w:spacing w:before="100" w:beforeAutospacing="1" w:after="100" w:afterAutospacing="1" w:line="240" w:lineRule="auto"/>
        <w:jc w:val="center"/>
        <w:outlineLvl w:val="1"/>
        <w:rPr>
          <w:rFonts w:ascii="Verdana" w:eastAsia="Times New Roman" w:hAnsi="Verdana" w:cs="Times New Roman"/>
          <w:b/>
          <w:bCs/>
          <w:color w:val="646464"/>
          <w:sz w:val="36"/>
          <w:szCs w:val="36"/>
        </w:rPr>
      </w:pPr>
      <w:r w:rsidRPr="00E14BFB">
        <w:rPr>
          <w:rFonts w:ascii="Georgia" w:eastAsia="Times New Roman" w:hAnsi="Georgia" w:cs="Times New Roman"/>
          <w:b/>
          <w:bCs/>
          <w:color w:val="000000"/>
          <w:sz w:val="27"/>
          <w:szCs w:val="27"/>
        </w:rPr>
        <w:t> з безпеки життєдіяльності учнів під час літніх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b/>
          <w:bCs/>
          <w:color w:val="000000"/>
          <w:sz w:val="27"/>
          <w:szCs w:val="27"/>
        </w:rPr>
        <w:t>1. </w:t>
      </w:r>
      <w:r w:rsidRPr="00E14BFB">
        <w:rPr>
          <w:rFonts w:ascii="Georgia" w:eastAsia="Times New Roman" w:hAnsi="Georgia" w:cs="Times New Roman"/>
          <w:b/>
          <w:bCs/>
          <w:i/>
          <w:iCs/>
          <w:color w:val="000000"/>
          <w:sz w:val="27"/>
          <w:szCs w:val="27"/>
        </w:rPr>
        <w:t>Загальні положення.</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1.1. Інструкція з безпеки учнів під час літніх канікул поширюється на всіх учасників навчально-виховного процесу під час перебування учнів на літніх канікулах.</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Verdana" w:eastAsia="Times New Roman" w:hAnsi="Verdana" w:cs="Times New Roman"/>
          <w:color w:val="646464"/>
          <w:sz w:val="18"/>
          <w:szCs w:val="18"/>
        </w:rPr>
        <w:t> </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b/>
          <w:bCs/>
          <w:color w:val="000000"/>
          <w:sz w:val="27"/>
          <w:szCs w:val="27"/>
        </w:rPr>
        <w:t>2. </w:t>
      </w:r>
      <w:r w:rsidRPr="00E14BFB">
        <w:rPr>
          <w:rFonts w:ascii="Georgia" w:eastAsia="Times New Roman" w:hAnsi="Georgia" w:cs="Times New Roman"/>
          <w:b/>
          <w:bCs/>
          <w:i/>
          <w:iCs/>
          <w:color w:val="000000"/>
          <w:sz w:val="27"/>
          <w:szCs w:val="27"/>
        </w:rPr>
        <w:t>Вимоги безпеки життєдіяльності учнів під час  літніх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2.1. Вимоги безпеки життєдіяльності учнів перед початком літніх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2.1.1. Перед початком чітко визначити терміни початку та закінчення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2.1.2. 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2.2. Вимоги безпеки життєдіяльності учнів під час літніх канікул.</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2.2.1. Під час канікул, перебуваючи на вулиці й ставши учасником дорожньо-транспортного руху, чітко виконувати правила дорожнього руху:</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рухатися по тротуарах і пішохідних доріжках, притримуючись правого боку;</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lastRenderedPageBreak/>
        <w:t>· за межами населених пунктів, рухаючись узбіччям чи краєм проїжджої частини, йти назустріч руху транспортних засобів;</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місцях із регульованим рухом керуватися тільки сигналами регулювальника чи світлофора;</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виходити на проїжджу частину з-за транспортних засобів упевнившись, що не наближаються інші транспортні засоби;</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чекати на транспортний засіб тільки на посадкових майданчиках (зупинках), тротуарах, узбіччях, не створюючи перешкод для дорожнього руху;</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невстановлених місцями;</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по проїжджій дорозі рухатися на велосипеді можна тільки дітям, які досягай 16-ти років; мопеди й велосипеди повинні бути обладнанні звуковим сигналом та світлоповертачами: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для катання на інших засобах (скейтборд, самокат, ролики тощо)· слід обирати місце на дитячих майданчиках та ін., на проїжджу частину виїжджати заборонено;</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перебувати поблизу залізничних колій дітям без супроводу дорослих заборонено;</w:t>
      </w:r>
    </w:p>
    <w:p w:rsidR="00E14BFB" w:rsidRPr="00E14BFB" w:rsidRDefault="00E14BFB" w:rsidP="00E14BFB">
      <w:pPr>
        <w:numPr>
          <w:ilvl w:val="0"/>
          <w:numId w:val="1"/>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lastRenderedPageBreak/>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користуватися газовою плитою вдома можна тільки із спеціалізованим електричним приладом для вмикання і під наглядом дорослих;</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жодному разі не брати на вулиці чи в іншому місці незнайомі, чужі предмети, зокрема побутову техніку, не вмикати їх у розетку вдома чи в інших установах – це може призвести до вибуху та надзвичайної ситуації;</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скупчуватися біля проходів у громадських установах, біля входів та виходів, у приміщеннях вестибюлю;</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разі пожежної небезпеки (наявності вогню, іскріння, диму) слід</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E14BFB" w:rsidRPr="00E14BFB" w:rsidRDefault="00E14BFB" w:rsidP="00E14BFB">
      <w:pPr>
        <w:numPr>
          <w:ilvl w:val="0"/>
          <w:numId w:val="2"/>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xml:space="preserve">·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w:t>
      </w:r>
      <w:r w:rsidRPr="00E14BFB">
        <w:rPr>
          <w:rFonts w:ascii="Georgia" w:eastAsia="Times New Roman" w:hAnsi="Georgia" w:cs="Times New Roman"/>
          <w:color w:val="000000"/>
          <w:sz w:val="27"/>
          <w:szCs w:val="27"/>
        </w:rPr>
        <w:lastRenderedPageBreak/>
        <w:t>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 сонця; не стрибати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категорично заборонено вживати алкоголь, наркотичні засоби, тютюнові вироби, стимулятори;</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lastRenderedPageBreak/>
        <w:t>· уникати вживання в їжу грибів;</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категорично заборонено брати в руки, нюхати, їсти незнайомі дикі рослини чи паростки квітів, кущів, дерев, що може призвести до отруєння;</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виходити на дах багатоповерхівки для попередження падіння дітей із висоти;</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спускатися у підвали будинків чи інші підземні ходи, катакомби, бомбосховища – там може бути отруйний газ;</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вступати в контакт із незнайомими тваринами для запобігання отримання укусів від хворих на сказ тварин;</w:t>
      </w:r>
    </w:p>
    <w:p w:rsidR="00E14BFB" w:rsidRPr="00E14BFB" w:rsidRDefault="00E14BFB" w:rsidP="00E14BFB">
      <w:pPr>
        <w:numPr>
          <w:ilvl w:val="0"/>
          <w:numId w:val="3"/>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застосовувати всі знання й правила, отримані на уроках основ здоров’я, виховних годинах, навчальних уроках.</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підходити до автомобілів із незнайомцями, навіть якщо вони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запитують дорогу. Скажіть, що не знаєте, і швидко йдіть геть;</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перебувати без супроводу дорослих на вулиці дітям до 10-ти років можна до 20 год, до 14-ти років – до 21 год, до 18-ти років – до 22 год. У темну пору сезону – до настання темряви;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xml:space="preserve">· діти мають право не відчиняти двері дому навіть представникам правоохоронних органів. Якщо незнайомець запитує, чи скоро </w:t>
      </w:r>
      <w:r w:rsidRPr="00E14BFB">
        <w:rPr>
          <w:rFonts w:ascii="Georgia" w:eastAsia="Times New Roman" w:hAnsi="Georgia" w:cs="Times New Roman"/>
          <w:color w:val="000000"/>
          <w:sz w:val="27"/>
          <w:szCs w:val="27"/>
        </w:rPr>
        <w:lastRenderedPageBreak/>
        <w:t>прийдуть батьки, повідомте, що скоро – вони у сусідів, а в цей час зателефонуйте батькам і двері незнайомцям не відчиняйте;</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разі небезпечної ситуації звертатися до служби охорони закладу, викликати міліцію за номером 102, зателефонувати батькам;</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навчально-виховних установ, що здійснюється примусово, незалежно від бажання неповнолітнього чи його батьків;</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E14BFB" w:rsidRPr="00E14BFB" w:rsidRDefault="00E14BFB" w:rsidP="00E14BFB">
      <w:pPr>
        <w:numPr>
          <w:ilvl w:val="0"/>
          <w:numId w:val="4"/>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2.2.5. Під час канікул учні повинні виконувати правила запобігання захворювань на грип, інфекційні й кишкові захворювання, педикульоз тощо:</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при нездужанні не виходити з дому, щоб не заражати інших людей, і викликати лікаря;</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хворому виділити окреме ліжко, посуд, білизну;</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приміщення постійно провітрювати;</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у разі контакту із хворим одягати марлеву маску;</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хворому слід дотримуватися постільного режиму;</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lastRenderedPageBreak/>
        <w:t>· вживати заходів профілактики: їсти мед, малину, цибулю, часник; чітко виконувати рекомендації лікаря;</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постійно мити руки з милом перед їжею;</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їсти брудних овочів та фруктів, ретельно їх мити й ошпарювати;</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не вживати самостійно медичних препаратів, не рекомендованих лікарем;</w:t>
      </w:r>
    </w:p>
    <w:p w:rsidR="00E14BFB" w:rsidRPr="00E14BFB" w:rsidRDefault="00E14BFB" w:rsidP="00E14BFB">
      <w:pPr>
        <w:numPr>
          <w:ilvl w:val="0"/>
          <w:numId w:val="5"/>
        </w:num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b/>
          <w:bCs/>
          <w:color w:val="000000"/>
          <w:sz w:val="27"/>
          <w:szCs w:val="27"/>
        </w:rPr>
        <w:t>3. </w:t>
      </w:r>
      <w:r w:rsidRPr="00E14BFB">
        <w:rPr>
          <w:rFonts w:ascii="Georgia" w:eastAsia="Times New Roman" w:hAnsi="Georgia" w:cs="Times New Roman"/>
          <w:b/>
          <w:bCs/>
          <w:i/>
          <w:iCs/>
          <w:color w:val="000000"/>
          <w:sz w:val="27"/>
          <w:szCs w:val="27"/>
        </w:rPr>
        <w:t>Вимоги безпеки життєдіяльності учнів при виникненні надзвичайної або аварійної ситуації.</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3.1. Не панікувати, не кричати, не метушитися, а чітко і спокійно виконувати вказівки дорослих, які перебувають поряд.</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3.2. Слід зателефонувати батькам, коротко описати ситуацію, повідомити про місце свого перебування.</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3.3. Якщо ситуація вийшла з-під контролю дорослих, потрібно зателефонувати до служб екстреної допомоги за телефонами:</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101– пожежна охорона;</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102 – міліція;</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103 – швидка медична допомога;</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104– газова служба;</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коротко описати ситуацію, назвати адресу, де сталася надзвичайна ситуація, а також своє прізвище, ім’я, номер свого телефону.</w:t>
      </w:r>
    </w:p>
    <w:p w:rsidR="00E14BFB" w:rsidRPr="00E14BFB" w:rsidRDefault="00E14BFB" w:rsidP="00E14BFB">
      <w:pPr>
        <w:spacing w:before="100" w:beforeAutospacing="1" w:after="100" w:afterAutospacing="1" w:line="240" w:lineRule="auto"/>
        <w:rPr>
          <w:rFonts w:ascii="Verdana" w:eastAsia="Times New Roman" w:hAnsi="Verdana" w:cs="Times New Roman"/>
          <w:color w:val="646464"/>
          <w:sz w:val="18"/>
          <w:szCs w:val="18"/>
        </w:rPr>
      </w:pPr>
      <w:r w:rsidRPr="00E14BFB">
        <w:rPr>
          <w:rFonts w:ascii="Georgia" w:eastAsia="Times New Roman" w:hAnsi="Georgia" w:cs="Times New Roman"/>
          <w:color w:val="000000"/>
          <w:sz w:val="27"/>
          <w:szCs w:val="27"/>
        </w:rPr>
        <w:t>3.4. У разі можливості слід залишити територію аварійної небезпеки.</w:t>
      </w:r>
    </w:p>
    <w:p w:rsidR="00127F0E" w:rsidRDefault="00127F0E"/>
    <w:sectPr w:rsidR="00127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E42"/>
    <w:multiLevelType w:val="multilevel"/>
    <w:tmpl w:val="917C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A3016"/>
    <w:multiLevelType w:val="multilevel"/>
    <w:tmpl w:val="FC6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D5CE2"/>
    <w:multiLevelType w:val="multilevel"/>
    <w:tmpl w:val="207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71647"/>
    <w:multiLevelType w:val="multilevel"/>
    <w:tmpl w:val="A37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014B1"/>
    <w:multiLevelType w:val="multilevel"/>
    <w:tmpl w:val="138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E14BFB"/>
    <w:rsid w:val="00127F0E"/>
    <w:rsid w:val="00E1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14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4BFB"/>
    <w:rPr>
      <w:rFonts w:ascii="Times New Roman" w:eastAsia="Times New Roman" w:hAnsi="Times New Roman" w:cs="Times New Roman"/>
      <w:b/>
      <w:bCs/>
      <w:sz w:val="36"/>
      <w:szCs w:val="36"/>
    </w:rPr>
  </w:style>
  <w:style w:type="paragraph" w:styleId="a3">
    <w:name w:val="Normal (Web)"/>
    <w:basedOn w:val="a"/>
    <w:uiPriority w:val="99"/>
    <w:semiHidden/>
    <w:unhideWhenUsed/>
    <w:rsid w:val="00E14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81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Дианка</dc:creator>
  <cp:keywords/>
  <dc:description/>
  <cp:lastModifiedBy>Дианка</cp:lastModifiedBy>
  <cp:revision>3</cp:revision>
  <dcterms:created xsi:type="dcterms:W3CDTF">2021-06-01T12:18:00Z</dcterms:created>
  <dcterms:modified xsi:type="dcterms:W3CDTF">2021-06-01T12:18:00Z</dcterms:modified>
</cp:coreProperties>
</file>